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Educazione civica – Programmazione per competenze</w:t>
      </w:r>
    </w:p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Classe:</w:t>
      </w:r>
    </w:p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Indirizzo:</w:t>
      </w:r>
    </w:p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Docente C</w:t>
      </w:r>
      <w:bookmarkStart w:id="0" w:name="_GoBack"/>
      <w:bookmarkEnd w:id="0"/>
      <w:r>
        <w:rPr>
          <w:rFonts w:ascii="Georgia" w:hAnsi="Georgia"/>
          <w:sz w:val="24"/>
          <w:szCs w:val="24"/>
        </w:rPr>
        <w:t>oordinatore:</w:t>
      </w:r>
    </w:p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rPr>
          <w:rFonts w:ascii="Georgia" w:hAnsi="Georgia"/>
          <w:i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Completare la programmazione con il supporto dei prospetti:</w:t>
      </w:r>
    </w:p>
    <w:p>
      <w:pPr>
        <w:pStyle w:val="ListParagraph"/>
        <w:numPr>
          <w:ilvl w:val="0"/>
          <w:numId w:val="5"/>
        </w:numPr>
        <w:rPr>
          <w:rFonts w:ascii="Georgia" w:hAnsi="Georgia"/>
          <w:i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Competenze e obiettivi di apprendimento;</w:t>
      </w:r>
    </w:p>
    <w:p>
      <w:pPr>
        <w:pStyle w:val="ListParagraph"/>
        <w:numPr>
          <w:ilvl w:val="0"/>
          <w:numId w:val="5"/>
        </w:numPr>
        <w:rPr>
          <w:rFonts w:ascii="Georgia" w:hAnsi="Georgia"/>
          <w:i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Tematiche suggerite.</w:t>
      </w:r>
    </w:p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28"/>
        <w:gridCol w:w="1950"/>
        <w:gridCol w:w="2251"/>
        <w:gridCol w:w="1717"/>
        <w:gridCol w:w="1447"/>
        <w:gridCol w:w="772"/>
      </w:tblGrid>
      <w:tr>
        <w:trPr/>
        <w:tc>
          <w:tcPr>
            <w:tcW w:w="2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  <w:t>NUCLEO CONCETTUALE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  <w:t>COMPETENZA/E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(Indicare il numero della competenza che si intende sviluppare, associata al nucleo concettuale)</w:t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  <w:t>TEMATICA</w:t>
            </w:r>
          </w:p>
        </w:tc>
        <w:tc>
          <w:tcPr>
            <w:tcW w:w="1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  <w:t>DISCIPLINA</w:t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  <w:t>DOCENTE</w:t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  <w:t>N. ORE</w:t>
            </w:r>
          </w:p>
        </w:tc>
      </w:tr>
      <w:tr>
        <w:trPr/>
        <w:tc>
          <w:tcPr>
            <w:tcW w:w="2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2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TOT. 33</w:t>
            </w:r>
          </w:p>
        </w:tc>
      </w:tr>
    </w:tbl>
    <w:p>
      <w:pPr>
        <w:pStyle w:val="Normal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COMPETENZE E OBIETTIVI DI APPRENDIMENTO</w:t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7"/>
        <w:gridCol w:w="6308"/>
      </w:tblGrid>
      <w:tr>
        <w:trPr/>
        <w:tc>
          <w:tcPr>
            <w:tcW w:w="4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  <w:t>NUCLEO CONCETTUALE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CON DESCRIZIONE SINTETICA</w:t>
            </w:r>
          </w:p>
        </w:tc>
        <w:tc>
          <w:tcPr>
            <w:tcW w:w="63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  <w:t>COMPETENZE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(Ogni competenza persegue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 xml:space="preserve">gli obiettivi delle </w:t>
            </w:r>
            <w:r>
              <w:rPr>
                <w:rFonts w:eastAsia="Calibri" w:cs="" w:ascii="Georgia" w:hAnsi="Georgia"/>
                <w:i/>
                <w:kern w:val="0"/>
                <w:sz w:val="20"/>
                <w:szCs w:val="20"/>
                <w:lang w:val="it-IT" w:eastAsia="en-US" w:bidi="ar-SA"/>
              </w:rPr>
              <w:t>Linee guida</w:t>
            </w: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Conoscenza della Costituzione e della sua evoluzione storica.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Conoscenza dell’ordinamento, delle funzioni dello Stato, delle Regioni, degli Enti territoriali e delle organizzazioni internazionali e sovranazionali.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Educazione alla legalità.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Diritti e doveri del cittadino.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630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Sviluppare atteggiamenti e adottare comportamenti fondati sul rispetto verso ogni persona, sulla responsabilità individuale, sulla legalità, sulla partecipazione e la solidarietà, sulla importanza del lavoro, sostenuti dalla conoscenza della Carta costituzionale, della Carta dei Diritti fondamentali dell’Unione Europea e della Dichiarazione Internazionale dei Diritti umani. Conoscere il significato della appartenenza ad una comunità, locale e nazionale. Approfondire il concetto di Patria.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Rispettare le regole e le norme che governano lo stato di diritto, la convivenza sociale e la vita quotidiana in famiglia, a scuola, nella comunità, nel mondo del lavoro al fine di comunicare e rapportarsi correttamente con gli altri, esercitare consapevolmente i propri diritti e doveri per contribuire al bene comune e al rispetto dei diritti delle persone.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Sviluppare atteggiamenti e comportamenti responsabili volti alla tutela della salute e del benessere psicofisico, anche attraverso l’attenzione all’educazione stradale.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  <w:t>SVILUPPO ECONOMICO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  <w:t>E SOSTENIBILITÀ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Valorizzazione del lavoro come principio della nostra Costituzione e dell’iniziativa economica privata.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Rispetto per i beni pubblici.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Educazione alimentare, all’attività sportiva e contrasto alle dipendenze.</w:t>
            </w:r>
          </w:p>
          <w:p>
            <w:pPr>
              <w:pStyle w:val="ListParagraph"/>
              <w:widowControl/>
              <w:spacing w:lineRule="auto" w:line="240" w:before="0" w:after="0"/>
              <w:ind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Educazione alla gestione del denaro e alla tutela del risparmio.</w:t>
            </w:r>
          </w:p>
        </w:tc>
        <w:tc>
          <w:tcPr>
            <w:tcW w:w="630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Comprendere l’importanza della crescita economica. Sviluppare atteggiamenti e comportamenti responsabili volti alla tutela dell’ambiente, degli ecosistemi e delle risorse naturali per uno sviluppo economico rispettoso dell’ambiente.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Acquisire la consapevolezza delle situazioni di rischio del proprio territorio, delle potenzialità e dei limiti dello sviluppo e degli effetti delle attività umane sull’ambiente. Adottare comportamenti responsabili verso l’ambiente.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Maturare scelte e condotte di tutela dei beni materiali e immateriali.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Maturare scelte e condotte di tutela del risparmio e assicurativa nonché di pianificazione di percorsi previdenziali e di utilizzo responsabile delle risorse finanziarie. Riconoscere il valore dell’impresa e dell’iniziativa economica privata.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Maturare scelte e condotte di contrasto alla illegalità.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  <w:t>CITTADINANZA DIGITALE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Consapevolezza e responsabilità nell’uso della tecnologia e della Rete.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Conoscenza e abilità nel campo digitale, anche con riferimento all’intelligenza artificiale.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Educazione all’utilizzo degli strumenti tecnologici per favorire la personalizzazione della didattica e negli apprendimenti.</w:t>
            </w:r>
          </w:p>
        </w:tc>
        <w:tc>
          <w:tcPr>
            <w:tcW w:w="630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Sviluppare la capacità di accedere alle informazioni, alle fonti, ai contenuti digitali, in modo critico, responsabile e consapevole.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Individuare forme di comunicazione digitale adeguate, adottando e rispettando le regole comportamentali proprie di ciascun contesto comunicativo.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357" w:left="357"/>
              <w:contextualSpacing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Gestire l'identità digitale e i dati della rete, salvaguardando la propria e altrui sicurezza negli ambienti digitali, evitando minacce per la salute e il benessere fisico e psicologico di sé e degli altri.</w:t>
            </w:r>
          </w:p>
        </w:tc>
      </w:tr>
    </w:tbl>
    <w:p>
      <w:pPr>
        <w:pStyle w:val="Normal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TEMATICHE SUGGERITE</w:t>
      </w:r>
    </w:p>
    <w:p>
      <w:pPr>
        <w:pStyle w:val="Normal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9"/>
        <w:gridCol w:w="2415"/>
        <w:gridCol w:w="3302"/>
      </w:tblGrid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  <w:t>TEMATICHE SUGGERITE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  <w:t>CLASSE SUGGERITA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  <w:t>NUCLEO CONCETTUALE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eastAsia="Calibri" w:cs="" w:ascii="Georgia" w:hAnsi="Georgia"/>
                <w:b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Il sistema di regole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quale fonte di diritti e doveri reciproci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PRIMA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Regolamento di Istituto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PRIMA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Il diritto allo studio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PRIMA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Educazione stradale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PRIMA - SECONDA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Tecnologia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PRIMA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CITTADINANZA DIGITALE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Educazione a una sana alimentazione e allo sport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PRIMA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Uso consapevole di Internet, dei Social network (Netiquette), 6 febbraio: Safer Internet Day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PRIMA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CITTADINANZA DIGITALE</w:t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Il consumo consapevole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PRIMA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SVILUPPO ECONOMICO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 SOSTENIBILITÀ</w:t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La solidarietà sociale, economica e politica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SECONDA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La tutela dell’ambiente e la lotta alla criminalità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SECONDA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SVILUPPO ECONOMICO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 SOSTENIBILITÀ</w:t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Le ecomafie, lo smaltimento dei rifiuti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 la tutela delle acque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SECONDA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SVILUPPO ECONOMICO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 SOSTENIBILITÀ</w:t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21 marzo: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La giornata in memoria delle vittime di Mafia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SECONDA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23 maggio: La giornata del ricordo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in memoria di Falcone e Borsellino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SECONDA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La lotta alle dipendenze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(droga, alcol e gioco d’azzardo)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SECONDA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Educazione all’uso del denaro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SECONDA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SVILUPPO ECONOMICO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 SOSTENIBILITÀ</w:t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Il mercato del lavoro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 la tutela dei diritti dei lavoratori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TERZA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SVILUPPO ECONOMICO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 SOSTENIBILITÀ</w:t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La globalizzazione, robotizzazione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 informatizzazione dei processi produttivi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TERZA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CITTADINANZA DIGITALE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SVILUPPO ECONOMICO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 SOSTENIBILITÀ</w:t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Obiettivi ONU 12 e 13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TERZA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SVILUPPO ECONOMICO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 SOSTENIBILITÀ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Lo sviluppo sostenibile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TERZA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SVILUPPO ECONOMICO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 SOSTENIBILITÀ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Le donne e il mercato di lavoro: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percorso storico, differenze e dintorni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TERZA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SVILUPPO ECONOMICO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 SOSTENIBILITÀ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Educazione alla differenza di genere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TERZA/QUARTA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Educazione all’autoimprenditorialità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TERZA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SVILUPPO ECONOMICO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 SOSTENIBILITÀ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Gli aspetti economico-finanziari dell’impresa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TERZA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SVILUPPO ECONOMICO E SOSTENIBILITÀ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La Green Economy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QUARTA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SVILUPPO ECONOMICO E SOSTENIBILITÀ</w:t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Dal Protocollo di Kyoto all’Agenda ONU 2030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QUARTA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SVILUPPO ECONOMICO E SOSTENIBILITÀ</w:t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La Dichiarazione Universale dei Diritti Umani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QUARTA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La tutela dei beni culturali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QUARTA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Educazione digitale: ricerca e gestione delle fonti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QUARTA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CITTADINANZA DIGITALE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Identità digitale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QUARTA/QUINTA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CITTADINANZA DIGITALE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Stesura del C.V.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 preparazione al colloquio di selezione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QUINTA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SVILUPPO ECONOMICO E SOSTENIBILITÀ</w:t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La tutela della Memoria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(Il Giorno della Memoria: storia e testimonianze)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QUINTA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Il voto consapevole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QUINTA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Obiettivi ONU 16 e 17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QUINTA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SVILUPPO ECONOMICO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 SOSTENIBILITÀ</w:t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Le organizzazioni per la costruzione e la tutela della Pace: Rondine Cittadella della Pace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QUINTA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COSTITUZIONE</w:t>
            </w:r>
          </w:p>
        </w:tc>
      </w:tr>
      <w:tr>
        <w:trPr/>
        <w:tc>
          <w:tcPr>
            <w:tcW w:w="4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Educazione finanziaria per obiettivi sociali e comuni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QUINTA</w:t>
            </w:r>
          </w:p>
        </w:tc>
        <w:tc>
          <w:tcPr>
            <w:tcW w:w="3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SVILUPPO ECONOMICO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eastAsia="Calibri" w:cs="" w:ascii="Georgia" w:hAnsi="Georgia"/>
                <w:kern w:val="0"/>
                <w:sz w:val="20"/>
                <w:szCs w:val="20"/>
                <w:lang w:val="it-IT" w:eastAsia="en-US" w:bidi="ar-SA"/>
              </w:rPr>
              <w:t>E SOSTENIBILITÀ</w:t>
            </w:r>
          </w:p>
        </w:tc>
      </w:tr>
    </w:tbl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spacing w:before="0" w:after="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720" w:right="720" w:gutter="0" w:header="708" w:top="765" w:footer="720" w:bottom="14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ahoma"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2" w:space="1" w:color="000000"/>
      </w:pBdr>
      <w:spacing w:before="0" w:after="200"/>
      <w:rPr/>
    </w:pPr>
    <w:r>
      <w:rPr>
        <w:rStyle w:val="PageNumber"/>
        <w:rFonts w:eastAsia="Calibri" w:cs="Tahoma" w:ascii="Tahoma" w:hAnsi="Tahoma"/>
        <w:i w:val="false"/>
        <w:iCs w:val="false"/>
        <w:sz w:val="20"/>
        <w:szCs w:val="20"/>
        <w:shd w:fill="FFFFFF" w:val="clear"/>
        <w:lang w:eastAsia="zh-CN"/>
      </w:rPr>
      <w:fldChar w:fldCharType="begin"/>
    </w:r>
    <w:r>
      <w:rPr>
        <w:rStyle w:val="PageNumber"/>
        <w:sz w:val="20"/>
        <w:i w:val="false"/>
        <w:shd w:fill="FFFFFF" w:val="clear"/>
        <w:szCs w:val="20"/>
        <w:iCs w:val="false"/>
        <w:rFonts w:eastAsia="Calibri" w:cs="Tahoma" w:ascii="Tahoma" w:hAnsi="Tahoma"/>
        <w:lang w:eastAsia="zh-CN"/>
      </w:rPr>
      <w:instrText xml:space="preserve"> FILENAME </w:instrText>
    </w:r>
    <w:r>
      <w:rPr>
        <w:rStyle w:val="PageNumber"/>
        <w:sz w:val="20"/>
        <w:i w:val="false"/>
        <w:shd w:fill="FFFFFF" w:val="clear"/>
        <w:szCs w:val="20"/>
        <w:iCs w:val="false"/>
        <w:rFonts w:eastAsia="Calibri" w:cs="Tahoma" w:ascii="Tahoma" w:hAnsi="Tahoma"/>
        <w:lang w:eastAsia="zh-CN"/>
      </w:rPr>
      <w:fldChar w:fldCharType="separate"/>
    </w:r>
    <w:r>
      <w:rPr>
        <w:rStyle w:val="PageNumber"/>
        <w:sz w:val="20"/>
        <w:i w:val="false"/>
        <w:shd w:fill="FFFFFF" w:val="clear"/>
        <w:szCs w:val="20"/>
        <w:iCs w:val="false"/>
        <w:rFonts w:eastAsia="Calibri" w:cs="Tahoma" w:ascii="Tahoma" w:hAnsi="Tahoma"/>
        <w:lang w:eastAsia="zh-CN"/>
      </w:rPr>
      <w:t>Cod_DODI024_Rev_2024_01_Modulo_Programmazione_Educazione_Civica.docx</w:t>
    </w:r>
    <w:r>
      <w:rPr>
        <w:rStyle w:val="PageNumber"/>
        <w:sz w:val="20"/>
        <w:i w:val="false"/>
        <w:shd w:fill="FFFFFF" w:val="clear"/>
        <w:szCs w:val="20"/>
        <w:iCs w:val="false"/>
        <w:rFonts w:eastAsia="Calibri" w:cs="Tahoma" w:ascii="Tahoma" w:hAnsi="Tahoma"/>
        <w:lang w:eastAsia="zh-CN"/>
      </w:rPr>
      <w:fldChar w:fldCharType="end"/>
    </w:r>
    <w:r>
      <w:rPr>
        <w:rStyle w:val="PageNumber"/>
        <w:rFonts w:cs="Arial" w:ascii="Arial" w:hAnsi="Arial"/>
        <w:i w:val="false"/>
        <w:iCs w:val="false"/>
        <w:sz w:val="20"/>
        <w:szCs w:val="20"/>
        <w:shd w:fill="FFFFFF" w:val="clear"/>
      </w:rPr>
      <w:tab/>
      <w:t xml:space="preserve">   </w:t>
      <w:tab/>
      <w:tab/>
    </w:r>
    <w:r>
      <w:rPr>
        <w:rStyle w:val="PageNumber"/>
        <w:rFonts w:cs="Tahoma" w:ascii="Tahoma" w:hAnsi="Tahoma"/>
        <w:i w:val="false"/>
        <w:iCs w:val="false"/>
        <w:sz w:val="20"/>
        <w:szCs w:val="20"/>
        <w:shd w:fill="FFFFFF" w:val="clear"/>
      </w:rPr>
      <w:t xml:space="preserve">Pag. </w:t>
    </w:r>
    <w:r>
      <w:rPr>
        <w:rStyle w:val="PageNumber"/>
        <w:rFonts w:cs="Tahoma" w:ascii="Tahoma" w:hAnsi="Tahoma"/>
        <w:i w:val="false"/>
        <w:iCs w:val="false"/>
        <w:sz w:val="20"/>
        <w:szCs w:val="20"/>
        <w:shd w:fill="FFFFFF" w:val="clear"/>
      </w:rPr>
      <w:fldChar w:fldCharType="begin"/>
    </w:r>
    <w:r>
      <w:rPr>
        <w:rStyle w:val="PageNumber"/>
        <w:sz w:val="20"/>
        <w:i w:val="false"/>
        <w:shd w:fill="FFFFFF" w:val="clear"/>
        <w:szCs w:val="20"/>
        <w:iCs w:val="false"/>
        <w:rFonts w:cs="Tahoma" w:ascii="Tahoma" w:hAnsi="Tahoma"/>
      </w:rPr>
      <w:instrText xml:space="preserve"> PAGE \* ARABIC </w:instrText>
    </w:r>
    <w:r>
      <w:rPr>
        <w:rStyle w:val="PageNumber"/>
        <w:sz w:val="20"/>
        <w:i w:val="false"/>
        <w:shd w:fill="FFFFFF" w:val="clear"/>
        <w:szCs w:val="20"/>
        <w:iCs w:val="false"/>
        <w:rFonts w:cs="Tahoma" w:ascii="Tahoma" w:hAnsi="Tahoma"/>
      </w:rPr>
      <w:fldChar w:fldCharType="separate"/>
    </w:r>
    <w:r>
      <w:rPr>
        <w:rStyle w:val="PageNumber"/>
        <w:sz w:val="20"/>
        <w:i w:val="false"/>
        <w:shd w:fill="FFFFFF" w:val="clear"/>
        <w:szCs w:val="20"/>
        <w:iCs w:val="false"/>
        <w:rFonts w:cs="Tahoma" w:ascii="Tahoma" w:hAnsi="Tahoma"/>
      </w:rPr>
      <w:t>4</w:t>
    </w:r>
    <w:r>
      <w:rPr>
        <w:rStyle w:val="PageNumber"/>
        <w:sz w:val="20"/>
        <w:i w:val="false"/>
        <w:shd w:fill="FFFFFF" w:val="clear"/>
        <w:szCs w:val="20"/>
        <w:iCs w:val="false"/>
        <w:rFonts w:cs="Tahoma" w:ascii="Tahoma" w:hAnsi="Tahoma"/>
      </w:rPr>
      <w:fldChar w:fldCharType="end"/>
    </w:r>
    <w:r>
      <w:rPr>
        <w:rStyle w:val="PageNumber"/>
        <w:rFonts w:cs="Tahoma" w:ascii="Tahoma" w:hAnsi="Tahoma"/>
        <w:i w:val="false"/>
        <w:iCs w:val="false"/>
        <w:sz w:val="20"/>
        <w:szCs w:val="20"/>
        <w:shd w:fill="FFFFFF" w:val="clear"/>
      </w:rPr>
      <w:t xml:space="preserve"> di </w:t>
    </w:r>
    <w:r>
      <w:rPr>
        <w:rStyle w:val="PageNumber"/>
        <w:rFonts w:cs="Tahoma" w:ascii="Tahoma" w:hAnsi="Tahoma"/>
        <w:i w:val="false"/>
        <w:iCs w:val="false"/>
        <w:sz w:val="20"/>
        <w:szCs w:val="20"/>
        <w:shd w:fill="FFFFFF" w:val="clear"/>
      </w:rPr>
      <w:fldChar w:fldCharType="begin"/>
    </w:r>
    <w:r>
      <w:rPr>
        <w:rStyle w:val="PageNumber"/>
        <w:sz w:val="20"/>
        <w:i w:val="false"/>
        <w:shd w:fill="FFFFFF" w:val="clear"/>
        <w:szCs w:val="20"/>
        <w:iCs w:val="false"/>
        <w:rFonts w:cs="Tahoma" w:ascii="Tahoma" w:hAnsi="Tahoma"/>
      </w:rPr>
      <w:instrText xml:space="preserve"> NUMPAGES \* ARABIC </w:instrText>
    </w:r>
    <w:r>
      <w:rPr>
        <w:rStyle w:val="PageNumber"/>
        <w:sz w:val="20"/>
        <w:i w:val="false"/>
        <w:shd w:fill="FFFFFF" w:val="clear"/>
        <w:szCs w:val="20"/>
        <w:iCs w:val="false"/>
        <w:rFonts w:cs="Tahoma" w:ascii="Tahoma" w:hAnsi="Tahoma"/>
      </w:rPr>
      <w:fldChar w:fldCharType="separate"/>
    </w:r>
    <w:r>
      <w:rPr>
        <w:rStyle w:val="PageNumber"/>
        <w:sz w:val="20"/>
        <w:i w:val="false"/>
        <w:shd w:fill="FFFFFF" w:val="clear"/>
        <w:szCs w:val="20"/>
        <w:iCs w:val="false"/>
        <w:rFonts w:cs="Tahoma" w:ascii="Tahoma" w:hAnsi="Tahoma"/>
      </w:rPr>
      <w:t>4</w:t>
    </w:r>
    <w:r>
      <w:rPr>
        <w:rStyle w:val="PageNumber"/>
        <w:sz w:val="20"/>
        <w:i w:val="false"/>
        <w:shd w:fill="FFFFFF" w:val="clear"/>
        <w:szCs w:val="20"/>
        <w:iCs w:val="false"/>
        <w:rFonts w:cs="Tahoma" w:ascii="Tahoma" w:hAnsi="Tahom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620510" cy="1428750"/>
          <wp:effectExtent l="0" t="0" r="0" b="0"/>
          <wp:docPr id="1" name="Copia Immagine 0 1" descr="INTESTAZ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Immagine 0 1" descr="INTESTAZIO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620510" cy="1428750"/>
          <wp:effectExtent l="0" t="0" r="0" b="0"/>
          <wp:docPr id="2" name="Copia Immagine 0 1" descr="INTESTAZ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Immagine 0 1" descr="INTESTAZIO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c5f5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4d5c16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4d5c16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d5c16"/>
    <w:rPr>
      <w:rFonts w:ascii="Tahoma" w:hAnsi="Tahoma" w:cs="Tahoma"/>
      <w:sz w:val="16"/>
      <w:szCs w:val="16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979ac"/>
    <w:pPr>
      <w:spacing w:before="0" w:after="160"/>
      <w:ind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4d5c1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4d5c1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d5c1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979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LibreOffice/24.2.4.2$Windows_X86_64 LibreOffice_project/51a6219feb6075d9a4c46691dcfe0cd9c4fff3c2</Application>
  <AppVersion>15.0000</AppVersion>
  <Pages>4</Pages>
  <Words>921</Words>
  <Characters>6125</Characters>
  <CharactersWithSpaces>6845</CharactersWithSpaces>
  <Paragraphs>185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2024-10-06T16:12:00Z</dcterms:created>
  <dc:creator>Giada Sisi</dc:creator>
  <dc:description/>
  <dc:language>it-IT</dc:language>
  <cp:lastModifiedBy/>
  <dcterms:modified xsi:type="dcterms:W3CDTF">2024-12-27T11:54:55Z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